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E5AA4">
        <w:rPr>
          <w:rFonts w:ascii="Times New Roman" w:eastAsia="Times New Roman" w:hAnsi="Times New Roman" w:cs="Times New Roman"/>
          <w:b/>
          <w:sz w:val="36"/>
          <w:szCs w:val="28"/>
        </w:rPr>
        <w:t xml:space="preserve">5-Peluang </w:t>
      </w:r>
      <w:proofErr w:type="spellStart"/>
      <w:r w:rsidRPr="003E5AA4">
        <w:rPr>
          <w:rFonts w:ascii="Times New Roman" w:eastAsia="Times New Roman" w:hAnsi="Times New Roman" w:cs="Times New Roman"/>
          <w:b/>
          <w:sz w:val="36"/>
          <w:szCs w:val="28"/>
        </w:rPr>
        <w:t>dan</w:t>
      </w:r>
      <w:proofErr w:type="spellEnd"/>
      <w:r w:rsidRPr="003E5AA4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b/>
          <w:sz w:val="36"/>
          <w:szCs w:val="28"/>
        </w:rPr>
        <w:t>Ketidakpastian</w:t>
      </w:r>
      <w:proofErr w:type="spellEnd"/>
    </w:p>
    <w:p w:rsid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Kewirausahaan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selalu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mencemaskan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mengambil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peluang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sekaligus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dihadapkan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Pertanyaan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paling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umum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seseorang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hendak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berwirausaha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apakah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sukses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Bila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lompatan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besar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bagaimana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sukses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Bagaimana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yakin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bahwa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benar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memulai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menjalankan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wirausaha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Dan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sayangnya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jawaban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mudah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pertanyaan-pertanyaan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kewirausahaan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berawal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Kewirausahaan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sukses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faktanya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mengambil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keuntungan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peluang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dilihat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orang lain. 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memulai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inovasi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ide,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menyediakan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dibutuhkan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orang lain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menyelesaikan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masalah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pasar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  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Namun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menyelesaikan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masalah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pasar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maka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otomatis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jawabannya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sejak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awal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Bila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peluang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benar-benar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bebas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risiko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pasti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orang lain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sudah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melakukannya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Artinya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kewirausahaan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mengambil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keuntungan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diambil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orang lain,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sekaligus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menghadapi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sendiri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berarti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perbuat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menurunkan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derajat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Hal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pertama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terpenting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mesti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rencana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Ada 3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kategori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Pertama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sudah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diketahui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fakta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Informasi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sudah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jelas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Kategori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risiko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terendah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Kita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diterima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pasar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konsumen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membeli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bank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memberikan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pinjaman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sebagainya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Inilah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kualitas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pengetahuan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tertinggi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dapatkan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Selanjutnya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dimana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mengetahui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sesuatu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hendak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perbuat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mengetahui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bagaimana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kelak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dampaknya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imbal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hasilnya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Kita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modal,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siapa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Kita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partner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karyawan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sampai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kapan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bertahan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lastRenderedPageBreak/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paling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parah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risiko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diketahui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Segala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terjadi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Pasar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berubah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teknologi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ditemukan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sehingga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dipakai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lagi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perubahan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situasi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politik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rekanan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keluar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Jadi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perencanaan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buat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berguna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menurunkan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derajat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memindahkan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apa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pasti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sesuatu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ketahui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Masalah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kewirausahaan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berahadapan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begitu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dibandingkan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perencanaan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konvensional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Perencanaan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konvensional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merilis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sudah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diketahui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faktanya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Perencanaan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model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biasa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besar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Di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sana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mengetahui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data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penjualan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perilaku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pasar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di masa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lalu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apa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kompetitor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Sudah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tersedia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pula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analisa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tentang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segmen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market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layani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Perencanaan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konvensional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cenderung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oleh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pihak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bersedia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berhadapan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fakta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memulai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wirausaha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sedikit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sekali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belum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pernah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Jadi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bagaimana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reaksi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konsumen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punya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data masa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lalu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dijadikan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referensi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bahwa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butuh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konsumen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siapa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jadi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konsumen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presentasi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depan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para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pemodal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siapa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menerima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masuk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kompetisi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bagaimana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kompetitor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bereaksi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Kita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mengeliminasi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risiko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cara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perencanaan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identifikasi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risiko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lalu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memindahkannya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kelola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Sehingga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meningkatkan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derajat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pengetahuan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sekaligus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menurunkan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level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diingat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setiap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rintisan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wajib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learning by doing,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belajar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sambil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berjalan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merancang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rintisan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agar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mampu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beradaptasi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kebutuhan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selalu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belajar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Perhatikan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grafik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hasil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riset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Wharton Business School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hubungannya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antara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pivot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rintisan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kemajuan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Pivot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artinya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banting</w:t>
      </w:r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setir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mengubah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haluan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mengubah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strategi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Garis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merah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rintisan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mengubah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arah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radikal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lagi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sejalan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ide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awal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Garis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biru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lastRenderedPageBreak/>
        <w:t>perusahaan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mengubah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arah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secara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radikal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Menariknya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garis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merah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berada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garis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biru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Artinya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pivot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tahan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berkembang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baik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dibanding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perlu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rintisan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belajar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sambil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berjalan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Penting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mengadaptasikan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strategi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menghadapi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ketikdapastian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di masa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depan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Keuntungan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miliki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rintisan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pemain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besar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incumbent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jarang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mau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melakukan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pivot.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Karena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suka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ketidakpastian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Jadi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bila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cukup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lincah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beradaptasi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peluang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besar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sukses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Tersedia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beberapa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teknik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perencanaan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strategi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. Di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kelas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AA4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membahas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salah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satunya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yakni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discovery driven planning di </w:t>
      </w:r>
      <w:proofErr w:type="spellStart"/>
      <w:r w:rsidRPr="003E5AA4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3E5AA4">
        <w:rPr>
          <w:rFonts w:ascii="Times New Roman" w:eastAsia="Times New Roman" w:hAnsi="Times New Roman" w:cs="Times New Roman"/>
          <w:sz w:val="28"/>
          <w:szCs w:val="28"/>
        </w:rPr>
        <w:t xml:space="preserve"> 3.  </w:t>
      </w: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4" w:rsidRPr="003E5AA4" w:rsidRDefault="003E5AA4" w:rsidP="003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8C5" w:rsidRDefault="004108C5"/>
    <w:sectPr w:rsidR="0041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A4"/>
    <w:rsid w:val="003E5AA4"/>
    <w:rsid w:val="004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AEFA"/>
  <w15:chartTrackingRefBased/>
  <w15:docId w15:val="{6F0E6DF5-2B32-4C65-AEC1-77957B0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2018-05-22T13:45:00Z</dcterms:created>
  <dcterms:modified xsi:type="dcterms:W3CDTF">2018-05-22T13:46:00Z</dcterms:modified>
</cp:coreProperties>
</file>